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1680"/>
        <w:gridCol w:w="180"/>
        <w:gridCol w:w="20"/>
        <w:gridCol w:w="380"/>
      </w:tblGrid>
      <w:tr>
        <w:trPr>
          <w:trHeight w:hRule="exact" w:val="10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635000" cy="571500"/>
                  <wp:effectExtent l="0" t="0" r="0" b="0"/>
                  <wp:docPr id="1337556945" name="Picture">
</wp:docPr>
                  <a:graphic>
                    <a:graphicData uri="http://schemas.openxmlformats.org/drawingml/2006/picture">
                      <pic:pic>
                        <pic:nvPicPr>
                          <pic:cNvPr id="1337556945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ЕВРАЗИЙСКИЙ ЭКОНОМИЧЕСКИЙ СОЮЗ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ХРАМЕНКОВ АЛЕКСЕЙ ВЛАДИМИРОВИЧОГРНИП: 312333401700018, Номер телефона: +7 9106744821, Адрес электронной почты: dezin-mebel@mail.ru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В лице: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ХРАМЕНКОВ АЛЕКСЕЙ ВЛАДИМИРОВИЧ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заявляет, что   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Игровое оборудование детской игровой площадки, Игровое оборудование детской игровой площадки</w:t>
              <w:br/>
            </w: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Изготовитель: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ХРАМЕНКОВ АЛЕКСЕЙ ВЛАДИМИРОВИЧАдрес места осуществления деятельности по изготовлению продукции: 602240, Российская Федерация, Владимирская область, город Муром, шоссе Меленковское, дом 17А</w:t>
              <w:br/>
              <w:t xml:space="preserve">Документ, в соответствии с которым изготовлена продукция: Продукция изготовлена в соответствии с ТУ ИДУ-9506-003-2011 «Игровое оборудование»</w:t>
              <w:br/>
              <w:t xml:space="preserve">Коды ТН ВЭД ЕАЭС: 9506999000; 9506999000; 9506999000</w:t>
              <w:br/>
              <w:t xml:space="preserve">Серийный выпуск,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Соответствует требованиям 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ТР ЕАЭС 042/2017 О безопасности оборудования для детских игровых площадок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hAnsi="Arial" w:eastAsia="Arial" w:cs="Arial"/>
                <w:color w:val="000000"/>
                <w:sz w:val="14"/>
              </w:rPr>
              <w:t xml:space="preserve">5503/2022 выдан 23.03.2022  испытательной лабораторией "Испытательная лаборатория «Аттракционы и подъемные сооружения» Испытательного центра ООО «ПРОММАШ ТЕСТ»" RA.RU.21АХ11; 5502/2022 выдан 23.03.2022  испытательной лабораторией "Испытательная лаборатория «Аттракционы и подъемные сооружения» Испытательного центра ООО «ПРОММАШ ТЕСТ»" RA.RU.21АХ11; 5501/2022 выдан 23.03.2022  испытательной лабораторией "Испытательная лаборатория «Аттракционы и подъемные сооружения» Испытательного центра ООО «ПРОММАШ ТЕСТ»" RA.RU.21АХ11; 5500/2022 выдан 23.03.2022  испытательной лабораторией "Испытательная лаборатория «Аттракционы и подъемные сооружения» Испытательного центра ООО «ПРОММАШ ТЕСТ»" RA.RU.21АХ11; 5499/2022 выдан 23.03.2022  испытательной лабораторией "Испытательная лаборатория «Аттракционы и подъемные сооружения» Испытательного центра ООО «ПРОММАШ ТЕСТ»" RA.RU.21АХ11; 5498/2022 выдан 23.03.2022  испытательной лабораторией "Испытательная лаборатория «Аттракционы и подъемные сооружения» Испытательного центра ООО «ПРОММАШ ТЕСТ»" RA.RU.21АХ11; Схема декларирования: 3д;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Дополнительная информация 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Стандарты и иные нормативные документы: ГОСТ 34614.1-2019 (EN 1176-1:2017), "Оборудование и покрытия игровых площадок. Часть 1. Общие требования безопасности и методы испытаний", (пункты 4.1, 4.2); Условия и сроки хранения: Срок службы- 5 лет. Срок и условия хранения: хранить в упаковке завода-изготовителя в закрытом, сухом, хорошо проветриваемом помещении, обеспечивающем защиту изделия от контакта с влагой, солнечными лучами и агрессивными средами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27.03.2027</w:t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 включительно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М.П.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ХРАМЕНКОВ АЛЕКСЕЙ ВЛАДИМИРОВИЧ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(подпись)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(Ф. И. О. заявителя)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Регистрационный номер декларации о соответствии: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ЕАЭС N RU Д-RU.РА02.В.72962/22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Дата регистрации декларации о соответствии: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28.03.2022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92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</Relationships>

</file>

<file path=docProps/app.xml><?xml version="1.0" encoding="utf-8"?>
<Properties xmlns="http://schemas.openxmlformats.org/officeDocument/2006/extended-properties">
  <Application>JasperReports Library version 6.4.0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